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35E2" w:rsidRDefault="003A35E2" w:rsidP="003A35E2">
      <w:pPr>
        <w:jc w:val="center"/>
        <w:rPr>
          <w:rFonts w:ascii="Arial" w:hAnsi="Arial" w:cs="Arial"/>
          <w:b/>
          <w:sz w:val="24"/>
          <w:szCs w:val="24"/>
        </w:rPr>
      </w:pPr>
      <w:r>
        <w:rPr>
          <w:rFonts w:ascii="Arial" w:hAnsi="Arial" w:cs="Arial"/>
          <w:b/>
          <w:sz w:val="24"/>
          <w:szCs w:val="24"/>
        </w:rPr>
        <w:t xml:space="preserve">The Leasehold and the Freehold of 186 Kirkdale </w:t>
      </w:r>
    </w:p>
    <w:p w:rsidR="003A35E2" w:rsidRDefault="003A35E2" w:rsidP="003A35E2">
      <w:pPr>
        <w:rPr>
          <w:rFonts w:ascii="Arial" w:hAnsi="Arial" w:cs="Arial"/>
          <w:b/>
          <w:sz w:val="24"/>
          <w:szCs w:val="24"/>
        </w:rPr>
      </w:pPr>
    </w:p>
    <w:p w:rsidR="003A35E2" w:rsidRPr="00063964" w:rsidRDefault="003A35E2" w:rsidP="003A35E2">
      <w:pPr>
        <w:rPr>
          <w:rFonts w:ascii="Arial" w:hAnsi="Arial" w:cs="Arial"/>
          <w:b/>
          <w:sz w:val="24"/>
          <w:szCs w:val="24"/>
        </w:rPr>
      </w:pPr>
      <w:r w:rsidRPr="00063964">
        <w:rPr>
          <w:rFonts w:ascii="Arial" w:hAnsi="Arial" w:cs="Arial"/>
          <w:b/>
          <w:sz w:val="24"/>
          <w:szCs w:val="24"/>
        </w:rPr>
        <w:t>Before Kirkdale School</w:t>
      </w:r>
    </w:p>
    <w:p w:rsidR="003A35E2" w:rsidRPr="00206B18" w:rsidRDefault="003A35E2" w:rsidP="003A35E2">
      <w:pPr>
        <w:rPr>
          <w:rFonts w:ascii="Arial" w:hAnsi="Arial" w:cs="Arial"/>
          <w:sz w:val="24"/>
          <w:szCs w:val="24"/>
        </w:rPr>
      </w:pPr>
      <w:r w:rsidRPr="00206B18">
        <w:rPr>
          <w:rFonts w:ascii="Arial" w:hAnsi="Arial" w:cs="Arial"/>
          <w:sz w:val="24"/>
          <w:szCs w:val="24"/>
        </w:rPr>
        <w:t xml:space="preserve">The plot of land and the building at 186 Kirkdale are shown on maps that date back to 1895. </w:t>
      </w:r>
    </w:p>
    <w:p w:rsidR="003A35E2" w:rsidRPr="00206B18" w:rsidRDefault="003A35E2" w:rsidP="003A35E2">
      <w:pPr>
        <w:rPr>
          <w:rFonts w:ascii="Arial" w:hAnsi="Arial" w:cs="Arial"/>
          <w:sz w:val="24"/>
          <w:szCs w:val="24"/>
        </w:rPr>
      </w:pPr>
      <w:r w:rsidRPr="00206B18">
        <w:rPr>
          <w:rFonts w:ascii="Arial" w:hAnsi="Arial" w:cs="Arial"/>
          <w:sz w:val="24"/>
          <w:szCs w:val="24"/>
        </w:rPr>
        <w:t>The plot and the footprint of the building remained largely unchanged between 1895 and 1965.</w:t>
      </w:r>
    </w:p>
    <w:p w:rsidR="003A35E2" w:rsidRDefault="003A35E2" w:rsidP="003A35E2">
      <w:pPr>
        <w:rPr>
          <w:rFonts w:ascii="Arial" w:hAnsi="Arial" w:cs="Arial"/>
          <w:sz w:val="24"/>
          <w:szCs w:val="24"/>
        </w:rPr>
      </w:pPr>
      <w:r w:rsidRPr="00206B18">
        <w:rPr>
          <w:rFonts w:ascii="Arial" w:hAnsi="Arial" w:cs="Arial"/>
          <w:sz w:val="24"/>
          <w:szCs w:val="24"/>
        </w:rPr>
        <w:t>The property, together with many others, was owned by the Forester Estate Development Company</w:t>
      </w:r>
      <w:r>
        <w:rPr>
          <w:rStyle w:val="FootnoteReference"/>
          <w:rFonts w:ascii="Arial" w:hAnsi="Arial" w:cs="Arial"/>
          <w:sz w:val="24"/>
          <w:szCs w:val="24"/>
        </w:rPr>
        <w:footnoteReference w:id="1"/>
      </w:r>
      <w:r w:rsidRPr="00206B18">
        <w:rPr>
          <w:rFonts w:ascii="Arial" w:hAnsi="Arial" w:cs="Arial"/>
          <w:sz w:val="24"/>
          <w:szCs w:val="24"/>
        </w:rPr>
        <w:t xml:space="preserve">. The Forrester family had lands in Kent and Hampshire as well as in Lewisham. A substantial amount of land owned by the Forester family was obtained between the years 1810 and 1819 by </w:t>
      </w:r>
      <w:proofErr w:type="spellStart"/>
      <w:r w:rsidRPr="00206B18">
        <w:rPr>
          <w:rFonts w:ascii="Arial" w:hAnsi="Arial" w:cs="Arial"/>
          <w:sz w:val="24"/>
          <w:szCs w:val="24"/>
        </w:rPr>
        <w:t>Inclosure</w:t>
      </w:r>
      <w:proofErr w:type="spellEnd"/>
      <w:r w:rsidRPr="00206B18">
        <w:rPr>
          <w:rFonts w:ascii="Arial" w:hAnsi="Arial" w:cs="Arial"/>
          <w:sz w:val="24"/>
          <w:szCs w:val="24"/>
        </w:rPr>
        <w:t xml:space="preserve"> (Enclosure). </w:t>
      </w:r>
    </w:p>
    <w:p w:rsidR="003A35E2" w:rsidRPr="00206B18" w:rsidRDefault="003A35E2" w:rsidP="003A35E2">
      <w:pPr>
        <w:rPr>
          <w:rFonts w:ascii="Arial" w:hAnsi="Arial" w:cs="Arial"/>
          <w:sz w:val="24"/>
          <w:szCs w:val="24"/>
        </w:rPr>
      </w:pPr>
      <w:r w:rsidRPr="00206B18">
        <w:rPr>
          <w:rFonts w:ascii="Arial" w:hAnsi="Arial" w:cs="Arial"/>
          <w:sz w:val="24"/>
          <w:szCs w:val="24"/>
        </w:rPr>
        <w:t>On the 23</w:t>
      </w:r>
      <w:r w:rsidRPr="00206B18">
        <w:rPr>
          <w:rFonts w:ascii="Arial" w:hAnsi="Arial" w:cs="Arial"/>
          <w:sz w:val="24"/>
          <w:szCs w:val="24"/>
          <w:vertAlign w:val="superscript"/>
        </w:rPr>
        <w:t>rd</w:t>
      </w:r>
      <w:r w:rsidRPr="00206B18">
        <w:rPr>
          <w:rFonts w:ascii="Arial" w:hAnsi="Arial" w:cs="Arial"/>
          <w:sz w:val="24"/>
          <w:szCs w:val="24"/>
        </w:rPr>
        <w:t xml:space="preserve"> of July 1947 the Forester Estate Development Company leased 186 Kirkdale to Joseph Alexander </w:t>
      </w:r>
      <w:proofErr w:type="spellStart"/>
      <w:r w:rsidRPr="00206B18">
        <w:rPr>
          <w:rFonts w:ascii="Arial" w:hAnsi="Arial" w:cs="Arial"/>
          <w:sz w:val="24"/>
          <w:szCs w:val="24"/>
        </w:rPr>
        <w:t>Dingwall</w:t>
      </w:r>
      <w:proofErr w:type="spellEnd"/>
      <w:r w:rsidRPr="00206B18">
        <w:rPr>
          <w:rFonts w:ascii="Arial" w:hAnsi="Arial" w:cs="Arial"/>
          <w:sz w:val="24"/>
          <w:szCs w:val="24"/>
        </w:rPr>
        <w:t xml:space="preserve"> “A London medial Practitioner” for a period of twenty six years. </w:t>
      </w:r>
    </w:p>
    <w:p w:rsidR="003A35E2" w:rsidRPr="00206B18" w:rsidRDefault="003A35E2" w:rsidP="003A35E2">
      <w:pPr>
        <w:rPr>
          <w:rFonts w:ascii="Arial" w:hAnsi="Arial" w:cs="Arial"/>
          <w:sz w:val="24"/>
          <w:szCs w:val="24"/>
        </w:rPr>
      </w:pPr>
      <w:r w:rsidRPr="00206B18">
        <w:rPr>
          <w:rFonts w:ascii="Arial" w:hAnsi="Arial" w:cs="Arial"/>
          <w:sz w:val="24"/>
          <w:szCs w:val="24"/>
        </w:rPr>
        <w:t>On the 29</w:t>
      </w:r>
      <w:r w:rsidRPr="00206B18">
        <w:rPr>
          <w:rFonts w:ascii="Arial" w:hAnsi="Arial" w:cs="Arial"/>
          <w:sz w:val="24"/>
          <w:szCs w:val="24"/>
          <w:vertAlign w:val="superscript"/>
        </w:rPr>
        <w:t>th</w:t>
      </w:r>
      <w:r w:rsidRPr="00206B18">
        <w:rPr>
          <w:rFonts w:ascii="Arial" w:hAnsi="Arial" w:cs="Arial"/>
          <w:sz w:val="24"/>
          <w:szCs w:val="24"/>
        </w:rPr>
        <w:t xml:space="preserve"> of November 1963 Dr HJA </w:t>
      </w:r>
      <w:proofErr w:type="spellStart"/>
      <w:r w:rsidRPr="00206B18">
        <w:rPr>
          <w:rFonts w:ascii="Arial" w:hAnsi="Arial" w:cs="Arial"/>
          <w:sz w:val="24"/>
          <w:szCs w:val="24"/>
        </w:rPr>
        <w:t>Dingwall</w:t>
      </w:r>
      <w:proofErr w:type="spellEnd"/>
      <w:r w:rsidRPr="00206B18">
        <w:rPr>
          <w:rFonts w:ascii="Arial" w:hAnsi="Arial" w:cs="Arial"/>
          <w:sz w:val="24"/>
          <w:szCs w:val="24"/>
        </w:rPr>
        <w:t xml:space="preserve"> appointed the Midland Bank as executor of his will.</w:t>
      </w:r>
    </w:p>
    <w:p w:rsidR="003A35E2" w:rsidRPr="00206B18" w:rsidRDefault="003A35E2" w:rsidP="003A35E2">
      <w:pPr>
        <w:rPr>
          <w:rFonts w:ascii="Arial" w:hAnsi="Arial" w:cs="Arial"/>
          <w:sz w:val="24"/>
          <w:szCs w:val="24"/>
        </w:rPr>
      </w:pPr>
      <w:r w:rsidRPr="00206B18">
        <w:rPr>
          <w:rFonts w:ascii="Arial" w:hAnsi="Arial" w:cs="Arial"/>
          <w:sz w:val="24"/>
          <w:szCs w:val="24"/>
        </w:rPr>
        <w:t>On the 25</w:t>
      </w:r>
      <w:r w:rsidRPr="00206B18">
        <w:rPr>
          <w:rFonts w:ascii="Arial" w:hAnsi="Arial" w:cs="Arial"/>
          <w:sz w:val="24"/>
          <w:szCs w:val="24"/>
          <w:vertAlign w:val="superscript"/>
        </w:rPr>
        <w:t>th</w:t>
      </w:r>
      <w:r w:rsidRPr="00206B18">
        <w:rPr>
          <w:rFonts w:ascii="Arial" w:hAnsi="Arial" w:cs="Arial"/>
          <w:sz w:val="24"/>
          <w:szCs w:val="24"/>
        </w:rPr>
        <w:t xml:space="preserve"> of May 1964 Dr HJA </w:t>
      </w:r>
      <w:proofErr w:type="spellStart"/>
      <w:r w:rsidRPr="00206B18">
        <w:rPr>
          <w:rFonts w:ascii="Arial" w:hAnsi="Arial" w:cs="Arial"/>
          <w:sz w:val="24"/>
          <w:szCs w:val="24"/>
        </w:rPr>
        <w:t>Dingwall</w:t>
      </w:r>
      <w:proofErr w:type="spellEnd"/>
      <w:r w:rsidRPr="00206B18">
        <w:rPr>
          <w:rFonts w:ascii="Arial" w:hAnsi="Arial" w:cs="Arial"/>
          <w:sz w:val="24"/>
          <w:szCs w:val="24"/>
        </w:rPr>
        <w:t xml:space="preserve"> died.</w:t>
      </w:r>
    </w:p>
    <w:p w:rsidR="003A35E2" w:rsidRPr="00206B18" w:rsidRDefault="003A35E2" w:rsidP="003A35E2">
      <w:pPr>
        <w:rPr>
          <w:rFonts w:ascii="Arial" w:hAnsi="Arial" w:cs="Arial"/>
          <w:sz w:val="24"/>
          <w:szCs w:val="24"/>
        </w:rPr>
      </w:pPr>
      <w:r w:rsidRPr="00206B18">
        <w:rPr>
          <w:rFonts w:ascii="Arial" w:hAnsi="Arial" w:cs="Arial"/>
          <w:sz w:val="24"/>
          <w:szCs w:val="24"/>
        </w:rPr>
        <w:t>On the 6</w:t>
      </w:r>
      <w:r w:rsidRPr="00206B18">
        <w:rPr>
          <w:rFonts w:ascii="Arial" w:hAnsi="Arial" w:cs="Arial"/>
          <w:sz w:val="24"/>
          <w:szCs w:val="24"/>
          <w:vertAlign w:val="superscript"/>
        </w:rPr>
        <w:t>th</w:t>
      </w:r>
      <w:r w:rsidRPr="00206B18">
        <w:rPr>
          <w:rFonts w:ascii="Arial" w:hAnsi="Arial" w:cs="Arial"/>
          <w:sz w:val="24"/>
          <w:szCs w:val="24"/>
        </w:rPr>
        <w:t xml:space="preserve"> of October 1964 Probate was granted to the Midland Bank.</w:t>
      </w:r>
    </w:p>
    <w:p w:rsidR="003A35E2" w:rsidRDefault="003A35E2" w:rsidP="003A35E2">
      <w:pPr>
        <w:rPr>
          <w:rFonts w:ascii="Arial" w:hAnsi="Arial" w:cs="Arial"/>
          <w:sz w:val="24"/>
          <w:szCs w:val="24"/>
        </w:rPr>
      </w:pPr>
      <w:r w:rsidRPr="00206B18">
        <w:rPr>
          <w:rFonts w:ascii="Arial" w:hAnsi="Arial" w:cs="Arial"/>
          <w:sz w:val="24"/>
          <w:szCs w:val="24"/>
        </w:rPr>
        <w:t>On the 1</w:t>
      </w:r>
      <w:r w:rsidRPr="00206B18">
        <w:rPr>
          <w:rFonts w:ascii="Arial" w:hAnsi="Arial" w:cs="Arial"/>
          <w:sz w:val="24"/>
          <w:szCs w:val="24"/>
          <w:vertAlign w:val="superscript"/>
        </w:rPr>
        <w:t>st</w:t>
      </w:r>
      <w:r w:rsidRPr="00206B18">
        <w:rPr>
          <w:rFonts w:ascii="Arial" w:hAnsi="Arial" w:cs="Arial"/>
          <w:sz w:val="24"/>
          <w:szCs w:val="24"/>
        </w:rPr>
        <w:t xml:space="preserve"> of December 1964 The Midland Bank surrendered th</w:t>
      </w:r>
      <w:r>
        <w:rPr>
          <w:rFonts w:ascii="Arial" w:hAnsi="Arial" w:cs="Arial"/>
          <w:sz w:val="24"/>
          <w:szCs w:val="24"/>
        </w:rPr>
        <w:t>e lease to the Forester Estate D</w:t>
      </w:r>
      <w:r w:rsidRPr="00206B18">
        <w:rPr>
          <w:rFonts w:ascii="Arial" w:hAnsi="Arial" w:cs="Arial"/>
          <w:sz w:val="24"/>
          <w:szCs w:val="24"/>
        </w:rPr>
        <w:t>evelopment Trust.</w:t>
      </w:r>
    </w:p>
    <w:p w:rsidR="003A35E2" w:rsidRPr="00063964" w:rsidRDefault="003A35E2" w:rsidP="003A35E2">
      <w:pPr>
        <w:rPr>
          <w:rFonts w:ascii="Arial" w:hAnsi="Arial" w:cs="Arial"/>
          <w:b/>
          <w:sz w:val="24"/>
          <w:szCs w:val="24"/>
        </w:rPr>
      </w:pPr>
      <w:r w:rsidRPr="00063964">
        <w:rPr>
          <w:rFonts w:ascii="Arial" w:hAnsi="Arial" w:cs="Arial"/>
          <w:b/>
          <w:sz w:val="24"/>
          <w:szCs w:val="24"/>
        </w:rPr>
        <w:t>The incoming of Kirkdale School</w:t>
      </w:r>
    </w:p>
    <w:p w:rsidR="003A35E2" w:rsidRPr="00206B18" w:rsidRDefault="003A35E2" w:rsidP="003A35E2">
      <w:pPr>
        <w:rPr>
          <w:rFonts w:ascii="Arial" w:hAnsi="Arial" w:cs="Arial"/>
          <w:sz w:val="24"/>
          <w:szCs w:val="24"/>
        </w:rPr>
      </w:pPr>
      <w:r w:rsidRPr="00206B18">
        <w:rPr>
          <w:rFonts w:ascii="Arial" w:hAnsi="Arial" w:cs="Arial"/>
          <w:sz w:val="24"/>
          <w:szCs w:val="24"/>
        </w:rPr>
        <w:t xml:space="preserve">At this stage the paper trail is interrupted, however I believe that the lease of the property was </w:t>
      </w:r>
      <w:r>
        <w:rPr>
          <w:rFonts w:ascii="Arial" w:hAnsi="Arial" w:cs="Arial"/>
          <w:sz w:val="24"/>
          <w:szCs w:val="24"/>
        </w:rPr>
        <w:t xml:space="preserve">probably </w:t>
      </w:r>
      <w:r w:rsidRPr="00206B18">
        <w:rPr>
          <w:rFonts w:ascii="Arial" w:hAnsi="Arial" w:cs="Arial"/>
          <w:sz w:val="24"/>
          <w:szCs w:val="24"/>
        </w:rPr>
        <w:t xml:space="preserve">granted to John </w:t>
      </w:r>
      <w:proofErr w:type="spellStart"/>
      <w:r w:rsidRPr="00206B18">
        <w:rPr>
          <w:rFonts w:ascii="Arial" w:hAnsi="Arial" w:cs="Arial"/>
          <w:sz w:val="24"/>
          <w:szCs w:val="24"/>
        </w:rPr>
        <w:t>Powlesland</w:t>
      </w:r>
      <w:proofErr w:type="spellEnd"/>
      <w:r w:rsidRPr="00206B18">
        <w:rPr>
          <w:rFonts w:ascii="Arial" w:hAnsi="Arial" w:cs="Arial"/>
          <w:sz w:val="24"/>
          <w:szCs w:val="24"/>
        </w:rPr>
        <w:t xml:space="preserve"> for five years from the 25</w:t>
      </w:r>
      <w:r w:rsidRPr="00206B18">
        <w:rPr>
          <w:rFonts w:ascii="Arial" w:hAnsi="Arial" w:cs="Arial"/>
          <w:sz w:val="24"/>
          <w:szCs w:val="24"/>
          <w:vertAlign w:val="superscript"/>
        </w:rPr>
        <w:t>th</w:t>
      </w:r>
      <w:r w:rsidRPr="00206B18">
        <w:rPr>
          <w:rFonts w:ascii="Arial" w:hAnsi="Arial" w:cs="Arial"/>
          <w:sz w:val="24"/>
          <w:szCs w:val="24"/>
        </w:rPr>
        <w:t xml:space="preserve"> of M</w:t>
      </w:r>
      <w:r>
        <w:rPr>
          <w:rFonts w:ascii="Arial" w:hAnsi="Arial" w:cs="Arial"/>
          <w:sz w:val="24"/>
          <w:szCs w:val="24"/>
        </w:rPr>
        <w:t>arch 1965, though it is possible that this was done at any stage from the 1</w:t>
      </w:r>
      <w:r w:rsidRPr="00063964">
        <w:rPr>
          <w:rFonts w:ascii="Arial" w:hAnsi="Arial" w:cs="Arial"/>
          <w:sz w:val="24"/>
          <w:szCs w:val="24"/>
          <w:vertAlign w:val="superscript"/>
        </w:rPr>
        <w:t>st</w:t>
      </w:r>
      <w:r>
        <w:rPr>
          <w:rFonts w:ascii="Arial" w:hAnsi="Arial" w:cs="Arial"/>
          <w:sz w:val="24"/>
          <w:szCs w:val="24"/>
        </w:rPr>
        <w:t xml:space="preserve"> of December 1964. </w:t>
      </w:r>
      <w:r w:rsidRPr="00206B18">
        <w:rPr>
          <w:rFonts w:ascii="Arial" w:hAnsi="Arial" w:cs="Arial"/>
          <w:sz w:val="24"/>
          <w:szCs w:val="24"/>
        </w:rPr>
        <w:t xml:space="preserve">It may be that an informal arrangement was made </w:t>
      </w:r>
      <w:r>
        <w:rPr>
          <w:rFonts w:ascii="Arial" w:hAnsi="Arial" w:cs="Arial"/>
          <w:sz w:val="24"/>
          <w:szCs w:val="24"/>
        </w:rPr>
        <w:t xml:space="preserve">that enabled the </w:t>
      </w:r>
      <w:proofErr w:type="spellStart"/>
      <w:r>
        <w:rPr>
          <w:rFonts w:ascii="Arial" w:hAnsi="Arial" w:cs="Arial"/>
          <w:sz w:val="24"/>
          <w:szCs w:val="24"/>
        </w:rPr>
        <w:t>Powlesland</w:t>
      </w:r>
      <w:proofErr w:type="spellEnd"/>
      <w:r>
        <w:rPr>
          <w:rFonts w:ascii="Arial" w:hAnsi="Arial" w:cs="Arial"/>
          <w:sz w:val="24"/>
          <w:szCs w:val="24"/>
        </w:rPr>
        <w:t xml:space="preserve"> family and pets</w:t>
      </w:r>
      <w:r w:rsidRPr="00206B18">
        <w:rPr>
          <w:rFonts w:ascii="Arial" w:hAnsi="Arial" w:cs="Arial"/>
          <w:sz w:val="24"/>
          <w:szCs w:val="24"/>
        </w:rPr>
        <w:t xml:space="preserve"> to move in to 186 from their former home in Gillingham Kent in advance of the signing of the lease. </w:t>
      </w:r>
    </w:p>
    <w:p w:rsidR="003A35E2" w:rsidRPr="00206B18" w:rsidRDefault="003A35E2" w:rsidP="003A35E2">
      <w:pPr>
        <w:rPr>
          <w:rFonts w:ascii="Arial" w:hAnsi="Arial" w:cs="Arial"/>
          <w:sz w:val="24"/>
          <w:szCs w:val="24"/>
        </w:rPr>
      </w:pPr>
      <w:r w:rsidRPr="00206B18">
        <w:rPr>
          <w:rFonts w:ascii="Arial" w:hAnsi="Arial" w:cs="Arial"/>
          <w:sz w:val="24"/>
          <w:szCs w:val="24"/>
        </w:rPr>
        <w:t xml:space="preserve">The school opened in 1965. </w:t>
      </w:r>
    </w:p>
    <w:p w:rsidR="003A35E2" w:rsidRPr="00292CA7" w:rsidRDefault="003A35E2" w:rsidP="003A35E2">
      <w:pPr>
        <w:jc w:val="right"/>
        <w:rPr>
          <w:rFonts w:ascii="Arial" w:hAnsi="Arial" w:cs="Arial"/>
          <w:sz w:val="24"/>
          <w:szCs w:val="24"/>
        </w:rPr>
      </w:pPr>
      <w:r w:rsidRPr="00292CA7">
        <w:rPr>
          <w:rFonts w:ascii="Arial" w:hAnsi="Arial" w:cs="Arial"/>
          <w:sz w:val="24"/>
          <w:szCs w:val="24"/>
        </w:rPr>
        <w:t>Cont....</w:t>
      </w:r>
      <w:r w:rsidRPr="00292CA7">
        <w:rPr>
          <w:rFonts w:ascii="Arial" w:hAnsi="Arial" w:cs="Arial"/>
          <w:sz w:val="24"/>
          <w:szCs w:val="24"/>
        </w:rPr>
        <w:br w:type="page"/>
      </w:r>
    </w:p>
    <w:p w:rsidR="003A35E2" w:rsidRPr="00063964" w:rsidRDefault="003A35E2" w:rsidP="003A35E2">
      <w:pPr>
        <w:rPr>
          <w:rFonts w:ascii="Arial" w:hAnsi="Arial" w:cs="Arial"/>
          <w:b/>
          <w:sz w:val="24"/>
          <w:szCs w:val="24"/>
        </w:rPr>
      </w:pPr>
      <w:r w:rsidRPr="00063964">
        <w:rPr>
          <w:rFonts w:ascii="Arial" w:hAnsi="Arial" w:cs="Arial"/>
          <w:b/>
          <w:sz w:val="24"/>
          <w:szCs w:val="24"/>
        </w:rPr>
        <w:lastRenderedPageBreak/>
        <w:t>Renewal of the lease</w:t>
      </w:r>
    </w:p>
    <w:p w:rsidR="003A35E2" w:rsidRPr="00206B18" w:rsidRDefault="003A35E2" w:rsidP="003A35E2">
      <w:pPr>
        <w:rPr>
          <w:rFonts w:ascii="Arial" w:hAnsi="Arial" w:cs="Arial"/>
          <w:sz w:val="24"/>
          <w:szCs w:val="24"/>
        </w:rPr>
      </w:pPr>
      <w:r w:rsidRPr="00206B18">
        <w:rPr>
          <w:rFonts w:ascii="Arial" w:hAnsi="Arial" w:cs="Arial"/>
          <w:sz w:val="24"/>
          <w:szCs w:val="24"/>
        </w:rPr>
        <w:t>On the 17</w:t>
      </w:r>
      <w:r w:rsidRPr="00206B18">
        <w:rPr>
          <w:rFonts w:ascii="Arial" w:hAnsi="Arial" w:cs="Arial"/>
          <w:sz w:val="24"/>
          <w:szCs w:val="24"/>
          <w:vertAlign w:val="superscript"/>
        </w:rPr>
        <w:t>th</w:t>
      </w:r>
      <w:r w:rsidRPr="00206B18">
        <w:rPr>
          <w:rFonts w:ascii="Arial" w:hAnsi="Arial" w:cs="Arial"/>
          <w:sz w:val="24"/>
          <w:szCs w:val="24"/>
        </w:rPr>
        <w:t xml:space="preserve"> of February 1970 The Trustees of the Forester Estate Development Company leased 186 Kirkdale to John James Alexander </w:t>
      </w:r>
      <w:proofErr w:type="spellStart"/>
      <w:r w:rsidRPr="00206B18">
        <w:rPr>
          <w:rFonts w:ascii="Arial" w:hAnsi="Arial" w:cs="Arial"/>
          <w:sz w:val="24"/>
          <w:szCs w:val="24"/>
        </w:rPr>
        <w:t>Powlesland</w:t>
      </w:r>
      <w:proofErr w:type="spellEnd"/>
      <w:r w:rsidRPr="00206B18">
        <w:rPr>
          <w:rFonts w:ascii="Arial" w:hAnsi="Arial" w:cs="Arial"/>
          <w:sz w:val="24"/>
          <w:szCs w:val="24"/>
        </w:rPr>
        <w:t xml:space="preserve"> “Schoolmaster”.  The lease ran from 25</w:t>
      </w:r>
      <w:r w:rsidRPr="00206B18">
        <w:rPr>
          <w:rFonts w:ascii="Arial" w:hAnsi="Arial" w:cs="Arial"/>
          <w:sz w:val="24"/>
          <w:szCs w:val="24"/>
          <w:vertAlign w:val="superscript"/>
        </w:rPr>
        <w:t>th</w:t>
      </w:r>
      <w:r w:rsidRPr="00206B18">
        <w:rPr>
          <w:rFonts w:ascii="Arial" w:hAnsi="Arial" w:cs="Arial"/>
          <w:sz w:val="24"/>
          <w:szCs w:val="24"/>
        </w:rPr>
        <w:t xml:space="preserve"> of March 1970 for a term of three years at yearly rent of five hundred pounds.  John </w:t>
      </w:r>
      <w:proofErr w:type="spellStart"/>
      <w:r w:rsidRPr="00206B18">
        <w:rPr>
          <w:rFonts w:ascii="Arial" w:hAnsi="Arial" w:cs="Arial"/>
          <w:sz w:val="24"/>
          <w:szCs w:val="24"/>
        </w:rPr>
        <w:t>Powlesland’s</w:t>
      </w:r>
      <w:proofErr w:type="spellEnd"/>
      <w:r w:rsidRPr="00206B18">
        <w:rPr>
          <w:rFonts w:ascii="Arial" w:hAnsi="Arial" w:cs="Arial"/>
          <w:sz w:val="24"/>
          <w:szCs w:val="24"/>
        </w:rPr>
        <w:t xml:space="preserve"> signature was witnessed by David Lyle “Architect”.</w:t>
      </w:r>
    </w:p>
    <w:p w:rsidR="003A35E2" w:rsidRPr="00206B18" w:rsidRDefault="003A35E2" w:rsidP="003A35E2">
      <w:pPr>
        <w:rPr>
          <w:rFonts w:ascii="Arial" w:hAnsi="Arial" w:cs="Arial"/>
          <w:sz w:val="24"/>
          <w:szCs w:val="24"/>
        </w:rPr>
      </w:pPr>
      <w:r w:rsidRPr="00206B18">
        <w:rPr>
          <w:rFonts w:ascii="Arial" w:hAnsi="Arial" w:cs="Arial"/>
          <w:sz w:val="24"/>
          <w:szCs w:val="24"/>
        </w:rPr>
        <w:t>At some point after this 1970 lease was signed the property ownership transferred to Quadrant Housing Association</w:t>
      </w:r>
      <w:r w:rsidRPr="00206B18">
        <w:rPr>
          <w:rStyle w:val="FootnoteReference"/>
          <w:rFonts w:ascii="Arial" w:hAnsi="Arial" w:cs="Arial"/>
          <w:sz w:val="24"/>
          <w:szCs w:val="24"/>
        </w:rPr>
        <w:footnoteReference w:id="2"/>
      </w:r>
      <w:r w:rsidRPr="00206B18">
        <w:rPr>
          <w:rFonts w:ascii="Arial" w:hAnsi="Arial" w:cs="Arial"/>
          <w:sz w:val="24"/>
          <w:szCs w:val="24"/>
        </w:rPr>
        <w:t xml:space="preserve">.  </w:t>
      </w:r>
    </w:p>
    <w:p w:rsidR="003A35E2" w:rsidRPr="00206B18" w:rsidRDefault="003A35E2" w:rsidP="003A35E2">
      <w:pPr>
        <w:rPr>
          <w:rFonts w:ascii="Arial" w:hAnsi="Arial" w:cs="Arial"/>
          <w:sz w:val="24"/>
          <w:szCs w:val="24"/>
        </w:rPr>
      </w:pPr>
      <w:r w:rsidRPr="00206B18">
        <w:rPr>
          <w:rFonts w:ascii="Arial" w:hAnsi="Arial" w:cs="Arial"/>
          <w:sz w:val="24"/>
          <w:szCs w:val="24"/>
        </w:rPr>
        <w:t xml:space="preserve">Quadrant Housing Association’s mission was to end homelessness. The purpose of the purchase of 186 Kirkdale was to obtain land for redevelopment. The end point envisaged was the demolition of the property and the building of new dwellings on the site. </w:t>
      </w:r>
    </w:p>
    <w:p w:rsidR="003A35E2" w:rsidRPr="00206B18" w:rsidRDefault="003A35E2" w:rsidP="003A35E2">
      <w:pPr>
        <w:rPr>
          <w:rFonts w:ascii="Arial" w:hAnsi="Arial" w:cs="Arial"/>
          <w:sz w:val="24"/>
          <w:szCs w:val="24"/>
        </w:rPr>
      </w:pPr>
      <w:r w:rsidRPr="00206B18">
        <w:rPr>
          <w:rFonts w:ascii="Arial" w:hAnsi="Arial" w:cs="Arial"/>
          <w:sz w:val="24"/>
          <w:szCs w:val="24"/>
        </w:rPr>
        <w:t xml:space="preserve">The ever present threat of non renewal of the lease was a constant source of worry and frustration to John </w:t>
      </w:r>
      <w:proofErr w:type="spellStart"/>
      <w:r w:rsidRPr="00206B18">
        <w:rPr>
          <w:rFonts w:ascii="Arial" w:hAnsi="Arial" w:cs="Arial"/>
          <w:sz w:val="24"/>
          <w:szCs w:val="24"/>
        </w:rPr>
        <w:t>Powlesland</w:t>
      </w:r>
      <w:proofErr w:type="spellEnd"/>
      <w:r w:rsidRPr="00206B18">
        <w:rPr>
          <w:rFonts w:ascii="Arial" w:hAnsi="Arial" w:cs="Arial"/>
          <w:sz w:val="24"/>
          <w:szCs w:val="24"/>
        </w:rPr>
        <w:t xml:space="preserve"> and the years that followed the signing of the 1970 lease were dotted with skirmishes between member</w:t>
      </w:r>
      <w:r>
        <w:rPr>
          <w:rFonts w:ascii="Arial" w:hAnsi="Arial" w:cs="Arial"/>
          <w:sz w:val="24"/>
          <w:szCs w:val="24"/>
        </w:rPr>
        <w:t>s</w:t>
      </w:r>
      <w:r w:rsidRPr="00206B18">
        <w:rPr>
          <w:rFonts w:ascii="Arial" w:hAnsi="Arial" w:cs="Arial"/>
          <w:sz w:val="24"/>
          <w:szCs w:val="24"/>
        </w:rPr>
        <w:t xml:space="preserve"> of Kirkdale School Ltd and Quadrant Housing Association.  David Lyle managed to get a tree preservation order placed on the copper beech tree to the left of the front lawn as seen from the road. This saved the tree when in the 1970’s the developers who also owned the property to the left began to cut into the plot of land at 186 Kirkdale. </w:t>
      </w:r>
    </w:p>
    <w:p w:rsidR="003A35E2" w:rsidRPr="00206B18" w:rsidRDefault="003A35E2" w:rsidP="003A35E2">
      <w:pPr>
        <w:rPr>
          <w:rFonts w:ascii="Arial" w:hAnsi="Arial" w:cs="Arial"/>
          <w:sz w:val="24"/>
          <w:szCs w:val="24"/>
        </w:rPr>
      </w:pPr>
      <w:r w:rsidRPr="00206B18">
        <w:rPr>
          <w:rFonts w:ascii="Arial" w:hAnsi="Arial" w:cs="Arial"/>
          <w:sz w:val="24"/>
          <w:szCs w:val="24"/>
        </w:rPr>
        <w:t xml:space="preserve">I believe that once the lease ran out in 1973 an agreement was </w:t>
      </w:r>
      <w:proofErr w:type="gramStart"/>
      <w:r w:rsidRPr="00206B18">
        <w:rPr>
          <w:rFonts w:ascii="Arial" w:hAnsi="Arial" w:cs="Arial"/>
          <w:sz w:val="24"/>
          <w:szCs w:val="24"/>
        </w:rPr>
        <w:t xml:space="preserve">reached </w:t>
      </w:r>
      <w:r>
        <w:rPr>
          <w:rFonts w:ascii="Arial" w:hAnsi="Arial" w:cs="Arial"/>
          <w:sz w:val="24"/>
          <w:szCs w:val="24"/>
        </w:rPr>
        <w:t xml:space="preserve"> between</w:t>
      </w:r>
      <w:proofErr w:type="gramEnd"/>
      <w:r>
        <w:rPr>
          <w:rFonts w:ascii="Arial" w:hAnsi="Arial" w:cs="Arial"/>
          <w:sz w:val="24"/>
          <w:szCs w:val="24"/>
        </w:rPr>
        <w:t xml:space="preserve"> John </w:t>
      </w:r>
      <w:proofErr w:type="spellStart"/>
      <w:r>
        <w:rPr>
          <w:rFonts w:ascii="Arial" w:hAnsi="Arial" w:cs="Arial"/>
          <w:sz w:val="24"/>
          <w:szCs w:val="24"/>
        </w:rPr>
        <w:t>Powlesland</w:t>
      </w:r>
      <w:proofErr w:type="spellEnd"/>
      <w:r>
        <w:rPr>
          <w:rFonts w:ascii="Arial" w:hAnsi="Arial" w:cs="Arial"/>
          <w:sz w:val="24"/>
          <w:szCs w:val="24"/>
        </w:rPr>
        <w:t xml:space="preserve"> and Quadrant Housing Association </w:t>
      </w:r>
      <w:r w:rsidRPr="00206B18">
        <w:rPr>
          <w:rFonts w:ascii="Arial" w:hAnsi="Arial" w:cs="Arial"/>
          <w:sz w:val="24"/>
          <w:szCs w:val="24"/>
        </w:rPr>
        <w:t xml:space="preserve">that allowed the school to remain at the property on a short term renewable </w:t>
      </w:r>
      <w:r>
        <w:rPr>
          <w:rFonts w:ascii="Arial" w:hAnsi="Arial" w:cs="Arial"/>
          <w:sz w:val="24"/>
          <w:szCs w:val="24"/>
        </w:rPr>
        <w:t>basis which could</w:t>
      </w:r>
      <w:r w:rsidRPr="00206B18">
        <w:rPr>
          <w:rFonts w:ascii="Arial" w:hAnsi="Arial" w:cs="Arial"/>
          <w:sz w:val="24"/>
          <w:szCs w:val="24"/>
        </w:rPr>
        <w:t xml:space="preserve"> be terminated once the developers were ready to redevelop the plot.  John </w:t>
      </w:r>
      <w:proofErr w:type="spellStart"/>
      <w:r w:rsidRPr="00206B18">
        <w:rPr>
          <w:rFonts w:ascii="Arial" w:hAnsi="Arial" w:cs="Arial"/>
          <w:sz w:val="24"/>
          <w:szCs w:val="24"/>
        </w:rPr>
        <w:t>Powlesland</w:t>
      </w:r>
      <w:proofErr w:type="spellEnd"/>
      <w:r w:rsidRPr="00206B18">
        <w:rPr>
          <w:rFonts w:ascii="Arial" w:hAnsi="Arial" w:cs="Arial"/>
          <w:sz w:val="24"/>
          <w:szCs w:val="24"/>
        </w:rPr>
        <w:t xml:space="preserve">, the original lessee, died in 1977. </w:t>
      </w:r>
    </w:p>
    <w:p w:rsidR="003A35E2" w:rsidRPr="00206B18" w:rsidRDefault="003A35E2" w:rsidP="003A35E2">
      <w:pPr>
        <w:rPr>
          <w:rFonts w:ascii="Arial" w:hAnsi="Arial" w:cs="Arial"/>
          <w:sz w:val="24"/>
          <w:szCs w:val="24"/>
        </w:rPr>
      </w:pPr>
      <w:r w:rsidRPr="00206B18">
        <w:rPr>
          <w:rFonts w:ascii="Arial" w:hAnsi="Arial" w:cs="Arial"/>
          <w:sz w:val="24"/>
          <w:szCs w:val="24"/>
        </w:rPr>
        <w:t xml:space="preserve">The school remained in residence until the 1980s. </w:t>
      </w:r>
    </w:p>
    <w:p w:rsidR="003A35E2" w:rsidRDefault="003A35E2" w:rsidP="003A35E2">
      <w:pPr>
        <w:rPr>
          <w:rFonts w:ascii="Arial" w:hAnsi="Arial" w:cs="Arial"/>
          <w:sz w:val="24"/>
          <w:szCs w:val="24"/>
        </w:rPr>
      </w:pPr>
      <w:r w:rsidRPr="00206B18">
        <w:rPr>
          <w:rFonts w:ascii="Arial" w:hAnsi="Arial" w:cs="Arial"/>
          <w:sz w:val="24"/>
          <w:szCs w:val="24"/>
        </w:rPr>
        <w:t>The property</w:t>
      </w:r>
      <w:r>
        <w:rPr>
          <w:rFonts w:ascii="Arial" w:hAnsi="Arial" w:cs="Arial"/>
          <w:sz w:val="24"/>
          <w:szCs w:val="24"/>
        </w:rPr>
        <w:t xml:space="preserve"> </w:t>
      </w:r>
      <w:r w:rsidRPr="00206B18">
        <w:rPr>
          <w:rFonts w:ascii="Arial" w:hAnsi="Arial" w:cs="Arial"/>
          <w:sz w:val="24"/>
          <w:szCs w:val="24"/>
        </w:rPr>
        <w:t>changed hands a number of times moving from Quadrant Housing Association, latterly London and Quadrant Housing Trust (L&amp;Q) to the Carr-</w:t>
      </w:r>
      <w:proofErr w:type="spellStart"/>
      <w:r w:rsidRPr="00206B18">
        <w:rPr>
          <w:rFonts w:ascii="Arial" w:hAnsi="Arial" w:cs="Arial"/>
          <w:sz w:val="24"/>
          <w:szCs w:val="24"/>
        </w:rPr>
        <w:t>Gomm</w:t>
      </w:r>
      <w:proofErr w:type="spellEnd"/>
      <w:r w:rsidRPr="00206B18">
        <w:rPr>
          <w:rFonts w:ascii="Arial" w:hAnsi="Arial" w:cs="Arial"/>
          <w:sz w:val="24"/>
          <w:szCs w:val="24"/>
        </w:rPr>
        <w:t xml:space="preserve"> Society Limited and it </w:t>
      </w:r>
      <w:proofErr w:type="gramStart"/>
      <w:r w:rsidRPr="00206B18">
        <w:rPr>
          <w:rFonts w:ascii="Arial" w:hAnsi="Arial" w:cs="Arial"/>
          <w:sz w:val="24"/>
          <w:szCs w:val="24"/>
        </w:rPr>
        <w:t>is</w:t>
      </w:r>
      <w:proofErr w:type="gramEnd"/>
      <w:r w:rsidRPr="00206B18">
        <w:rPr>
          <w:rFonts w:ascii="Arial" w:hAnsi="Arial" w:cs="Arial"/>
          <w:sz w:val="24"/>
          <w:szCs w:val="24"/>
        </w:rPr>
        <w:t xml:space="preserve"> now owned by Sanctuary Housing Association, an Industrial Provident Society. </w:t>
      </w:r>
    </w:p>
    <w:p w:rsidR="003A35E2" w:rsidRDefault="003A35E2" w:rsidP="003A35E2">
      <w:pPr>
        <w:jc w:val="right"/>
        <w:rPr>
          <w:rFonts w:ascii="Arial" w:hAnsi="Arial" w:cs="Arial"/>
          <w:sz w:val="24"/>
          <w:szCs w:val="24"/>
        </w:rPr>
      </w:pPr>
      <w:r>
        <w:rPr>
          <w:rFonts w:ascii="Arial" w:hAnsi="Arial" w:cs="Arial"/>
          <w:sz w:val="24"/>
          <w:szCs w:val="24"/>
        </w:rPr>
        <w:t>Cont...</w:t>
      </w:r>
    </w:p>
    <w:p w:rsidR="003A35E2" w:rsidRPr="00206B18" w:rsidRDefault="003A35E2" w:rsidP="003A35E2">
      <w:pPr>
        <w:rPr>
          <w:rFonts w:ascii="Arial" w:hAnsi="Arial" w:cs="Arial"/>
          <w:sz w:val="24"/>
          <w:szCs w:val="24"/>
        </w:rPr>
      </w:pPr>
    </w:p>
    <w:p w:rsidR="003A35E2" w:rsidRDefault="003A35E2" w:rsidP="003A35E2">
      <w:pPr>
        <w:rPr>
          <w:rFonts w:ascii="Arial" w:hAnsi="Arial" w:cs="Arial"/>
          <w:b/>
          <w:sz w:val="24"/>
          <w:szCs w:val="24"/>
        </w:rPr>
      </w:pPr>
      <w:r>
        <w:rPr>
          <w:rFonts w:ascii="Arial" w:hAnsi="Arial" w:cs="Arial"/>
          <w:b/>
          <w:sz w:val="24"/>
          <w:szCs w:val="24"/>
        </w:rPr>
        <w:br w:type="page"/>
      </w:r>
    </w:p>
    <w:p w:rsidR="003A35E2" w:rsidRPr="00206B18" w:rsidRDefault="003A35E2" w:rsidP="003A35E2">
      <w:pPr>
        <w:rPr>
          <w:rFonts w:ascii="Arial" w:hAnsi="Arial" w:cs="Arial"/>
          <w:b/>
          <w:sz w:val="24"/>
          <w:szCs w:val="24"/>
        </w:rPr>
      </w:pPr>
      <w:r w:rsidRPr="00206B18">
        <w:rPr>
          <w:rFonts w:ascii="Arial" w:hAnsi="Arial" w:cs="Arial"/>
          <w:b/>
          <w:sz w:val="24"/>
          <w:szCs w:val="24"/>
        </w:rPr>
        <w:lastRenderedPageBreak/>
        <w:t>A legacy to be proud of</w:t>
      </w:r>
    </w:p>
    <w:p w:rsidR="003A35E2" w:rsidRPr="00206B18" w:rsidRDefault="003A35E2" w:rsidP="003A35E2">
      <w:pPr>
        <w:rPr>
          <w:rFonts w:ascii="Arial" w:hAnsi="Arial" w:cs="Arial"/>
          <w:b/>
          <w:sz w:val="24"/>
          <w:szCs w:val="24"/>
        </w:rPr>
      </w:pPr>
      <w:r w:rsidRPr="00206B18">
        <w:rPr>
          <w:rFonts w:ascii="Arial" w:hAnsi="Arial" w:cs="Arial"/>
          <w:sz w:val="24"/>
          <w:szCs w:val="24"/>
        </w:rPr>
        <w:t xml:space="preserve">The occupancy of 186 Kirkdale by Kirkdale School ran on long enough to allow for a change in attitude towards old buildings to come to the fore with the accent on preservation rather than demolition.  </w:t>
      </w:r>
    </w:p>
    <w:p w:rsidR="003A35E2" w:rsidRPr="00206B18" w:rsidRDefault="003A35E2" w:rsidP="003A35E2">
      <w:pPr>
        <w:rPr>
          <w:rFonts w:ascii="Arial" w:hAnsi="Arial" w:cs="Arial"/>
          <w:sz w:val="24"/>
          <w:szCs w:val="24"/>
        </w:rPr>
      </w:pPr>
      <w:r w:rsidRPr="00206B18">
        <w:rPr>
          <w:rFonts w:ascii="Arial" w:hAnsi="Arial" w:cs="Arial"/>
          <w:sz w:val="24"/>
          <w:szCs w:val="24"/>
        </w:rPr>
        <w:t xml:space="preserve">All of the work and energy put in to re negotiating terms by which the School could remain on the site; on preserving the beech tree and to having the development of the plot deferred has contributed to the preservation of the building and to the maintaining a large open space to the front.  </w:t>
      </w:r>
    </w:p>
    <w:p w:rsidR="003A35E2" w:rsidRDefault="003A35E2" w:rsidP="003A35E2">
      <w:pPr>
        <w:rPr>
          <w:rFonts w:ascii="Arial" w:hAnsi="Arial" w:cs="Arial"/>
          <w:sz w:val="24"/>
          <w:szCs w:val="24"/>
        </w:rPr>
      </w:pPr>
      <w:r w:rsidRPr="00206B18">
        <w:rPr>
          <w:rFonts w:ascii="Arial" w:hAnsi="Arial" w:cs="Arial"/>
          <w:sz w:val="24"/>
          <w:szCs w:val="24"/>
        </w:rPr>
        <w:t>The property which is divided into circa 8 flats, now sits within the Jew’s Walk Conservation Area</w:t>
      </w:r>
      <w:r w:rsidRPr="00206B18">
        <w:rPr>
          <w:rStyle w:val="FootnoteReference"/>
          <w:rFonts w:ascii="Arial" w:hAnsi="Arial" w:cs="Arial"/>
          <w:sz w:val="24"/>
          <w:szCs w:val="24"/>
        </w:rPr>
        <w:footnoteReference w:id="3"/>
      </w:r>
      <w:r w:rsidRPr="00206B18">
        <w:rPr>
          <w:rFonts w:ascii="Arial" w:hAnsi="Arial" w:cs="Arial"/>
          <w:sz w:val="24"/>
          <w:szCs w:val="24"/>
        </w:rPr>
        <w:t xml:space="preserve">, one of 27 such conservation areas within the London Borough of Lewisham. </w:t>
      </w:r>
    </w:p>
    <w:p w:rsidR="003A35E2" w:rsidRDefault="003A35E2" w:rsidP="003A35E2">
      <w:pPr>
        <w:rPr>
          <w:rFonts w:ascii="Arial" w:hAnsi="Arial" w:cs="Arial"/>
          <w:sz w:val="24"/>
          <w:szCs w:val="24"/>
        </w:rPr>
      </w:pPr>
      <w:r>
        <w:rPr>
          <w:rFonts w:ascii="Arial" w:hAnsi="Arial" w:cs="Arial"/>
          <w:sz w:val="24"/>
          <w:szCs w:val="24"/>
        </w:rPr>
        <w:t xml:space="preserve">A sketch of the plot and house at 186 Kirkdale before and after development is given below. </w:t>
      </w:r>
    </w:p>
    <w:p w:rsidR="003A35E2" w:rsidRPr="00206B18" w:rsidRDefault="003A35E2" w:rsidP="003A35E2">
      <w:pPr>
        <w:rPr>
          <w:rFonts w:ascii="Arial" w:hAnsi="Arial" w:cs="Arial"/>
          <w:sz w:val="24"/>
          <w:szCs w:val="24"/>
        </w:rPr>
      </w:pPr>
      <w:r>
        <w:rPr>
          <w:rFonts w:ascii="Arial" w:hAnsi="Arial" w:cs="Arial"/>
          <w:sz w:val="24"/>
          <w:szCs w:val="24"/>
        </w:rPr>
        <w:t>Cont...</w:t>
      </w:r>
    </w:p>
    <w:p w:rsidR="003A35E2" w:rsidRDefault="003A35E2" w:rsidP="003A35E2">
      <w:pPr>
        <w:rPr>
          <w:rFonts w:ascii="Arial" w:hAnsi="Arial" w:cs="Arial"/>
          <w:sz w:val="24"/>
          <w:szCs w:val="24"/>
        </w:rPr>
        <w:sectPr w:rsidR="003A35E2" w:rsidSect="00F95687">
          <w:footerReference w:type="default" r:id="rId7"/>
          <w:pgSz w:w="11906" w:h="16838"/>
          <w:pgMar w:top="1440" w:right="1080" w:bottom="1440" w:left="1080" w:header="709" w:footer="709" w:gutter="0"/>
          <w:cols w:space="708"/>
          <w:docGrid w:linePitch="360"/>
        </w:sectPr>
      </w:pPr>
      <w:r>
        <w:rPr>
          <w:rFonts w:ascii="Arial" w:hAnsi="Arial" w:cs="Arial"/>
          <w:sz w:val="24"/>
          <w:szCs w:val="24"/>
        </w:rPr>
        <w:br w:type="page"/>
      </w:r>
    </w:p>
    <w:p w:rsidR="00AA3397" w:rsidRDefault="0038297C" w:rsidP="003A35E2">
      <w:pPr>
        <w:jc w:val="center"/>
      </w:pPr>
      <w:r w:rsidRPr="00B165EC">
        <w:rPr>
          <w:noProof/>
          <w:lang w:val="en-US" w:eastAsia="zh-TW"/>
        </w:rPr>
        <w:lastRenderedPageBreak/>
        <w:pict>
          <v:shapetype id="_x0000_t202" coordsize="21600,21600" o:spt="202" path="m,l,21600r21600,l21600,xe">
            <v:stroke joinstyle="miter"/>
            <v:path gradientshapeok="t" o:connecttype="rect"/>
          </v:shapetype>
          <v:shape id="_x0000_s1026" type="#_x0000_t202" style="position:absolute;left:0;text-align:left;margin-left:304.9pt;margin-top:.4pt;width:274.85pt;height:28.85pt;z-index:251660288;mso-width-relative:margin;mso-height-relative:margin">
            <v:textbox>
              <w:txbxContent>
                <w:p w:rsidR="0038297C" w:rsidRDefault="0038297C">
                  <w:r>
                    <w:t>186 Kirkdale Before and after the developers got to work</w:t>
                  </w:r>
                </w:p>
              </w:txbxContent>
            </v:textbox>
          </v:shape>
        </w:pict>
      </w:r>
      <w:r w:rsidR="003A35E2">
        <w:rPr>
          <w:noProof/>
          <w:lang w:eastAsia="en-GB"/>
        </w:rPr>
        <w:drawing>
          <wp:inline distT="0" distB="0" distL="0" distR="0">
            <wp:extent cx="8867775" cy="6122978"/>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8863330" cy="6119909"/>
                    </a:xfrm>
                    <a:prstGeom prst="rect">
                      <a:avLst/>
                    </a:prstGeom>
                    <a:noFill/>
                    <a:ln w="9525">
                      <a:noFill/>
                      <a:miter lim="800000"/>
                      <a:headEnd/>
                      <a:tailEnd/>
                    </a:ln>
                  </pic:spPr>
                </pic:pic>
              </a:graphicData>
            </a:graphic>
          </wp:inline>
        </w:drawing>
      </w:r>
    </w:p>
    <w:sectPr w:rsidR="00AA3397" w:rsidSect="003A35E2">
      <w:pgSz w:w="16838" w:h="11906" w:orient="landscape"/>
      <w:pgMar w:top="720" w:right="720" w:bottom="720"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35E2" w:rsidRDefault="003A35E2" w:rsidP="003A35E2">
      <w:pPr>
        <w:spacing w:after="0" w:line="240" w:lineRule="auto"/>
      </w:pPr>
      <w:r>
        <w:separator/>
      </w:r>
    </w:p>
  </w:endnote>
  <w:endnote w:type="continuationSeparator" w:id="0">
    <w:p w:rsidR="003A35E2" w:rsidRDefault="003A35E2" w:rsidP="003A35E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3486432"/>
      <w:docPartObj>
        <w:docPartGallery w:val="Page Numbers (Bottom of Page)"/>
        <w:docPartUnique/>
      </w:docPartObj>
    </w:sdtPr>
    <w:sdtContent>
      <w:p w:rsidR="00BB22B3" w:rsidRDefault="00BB22B3">
        <w:pPr>
          <w:pStyle w:val="Footer"/>
          <w:jc w:val="right"/>
        </w:pPr>
        <w:fldSimple w:instr=" PAGE   \* MERGEFORMAT ">
          <w:r w:rsidR="00F95687">
            <w:rPr>
              <w:noProof/>
            </w:rPr>
            <w:t>1</w:t>
          </w:r>
        </w:fldSimple>
      </w:p>
    </w:sdtContent>
  </w:sdt>
  <w:p w:rsidR="00BB22B3" w:rsidRDefault="00BB22B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35E2" w:rsidRDefault="003A35E2" w:rsidP="003A35E2">
      <w:pPr>
        <w:spacing w:after="0" w:line="240" w:lineRule="auto"/>
      </w:pPr>
      <w:r>
        <w:separator/>
      </w:r>
    </w:p>
  </w:footnote>
  <w:footnote w:type="continuationSeparator" w:id="0">
    <w:p w:rsidR="003A35E2" w:rsidRDefault="003A35E2" w:rsidP="003A35E2">
      <w:pPr>
        <w:spacing w:after="0" w:line="240" w:lineRule="auto"/>
      </w:pPr>
      <w:r>
        <w:continuationSeparator/>
      </w:r>
    </w:p>
  </w:footnote>
  <w:footnote w:id="1">
    <w:p w:rsidR="003A35E2" w:rsidRDefault="003A35E2" w:rsidP="003A35E2">
      <w:pPr>
        <w:pStyle w:val="FootnoteText"/>
      </w:pPr>
      <w:r>
        <w:rPr>
          <w:rStyle w:val="FootnoteReference"/>
        </w:rPr>
        <w:footnoteRef/>
      </w:r>
      <w:r>
        <w:t xml:space="preserve"> </w:t>
      </w:r>
      <w:r w:rsidRPr="00C82F36">
        <w:t>http://www.nationalarchives.gov.uk/a2a/records.aspx?cat=089-a934&amp;cid=-1#-1</w:t>
      </w:r>
    </w:p>
  </w:footnote>
  <w:footnote w:id="2">
    <w:p w:rsidR="003A35E2" w:rsidRDefault="003A35E2" w:rsidP="003A35E2">
      <w:pPr>
        <w:pStyle w:val="FootnoteText"/>
      </w:pPr>
      <w:r>
        <w:rPr>
          <w:rStyle w:val="FootnoteReference"/>
        </w:rPr>
        <w:footnoteRef/>
      </w:r>
      <w:r>
        <w:t xml:space="preserve"> </w:t>
      </w:r>
      <w:r w:rsidRPr="002B5B1A">
        <w:t>http://www.lqgroup.org.uk/services-for-residents/about-landq/history-of-landq/</w:t>
      </w:r>
    </w:p>
  </w:footnote>
  <w:footnote w:id="3">
    <w:p w:rsidR="003A35E2" w:rsidRDefault="003A35E2" w:rsidP="003A35E2">
      <w:pPr>
        <w:pStyle w:val="FootnoteText"/>
      </w:pPr>
      <w:r>
        <w:rPr>
          <w:rStyle w:val="FootnoteReference"/>
        </w:rPr>
        <w:footnoteRef/>
      </w:r>
      <w:r>
        <w:t xml:space="preserve"> </w:t>
      </w:r>
      <w:r w:rsidRPr="00E63476">
        <w:t>http://www.lewisham.gov.uk/myservices/planning/conservation/conservation-areas/Pages/maps-of-conservation-areas.aspx</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3A35E2"/>
    <w:rsid w:val="0038297C"/>
    <w:rsid w:val="003A35E2"/>
    <w:rsid w:val="009A5DF8"/>
    <w:rsid w:val="00AA3397"/>
    <w:rsid w:val="00BB22B3"/>
    <w:rsid w:val="00F9568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33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A35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35E2"/>
    <w:rPr>
      <w:rFonts w:ascii="Tahoma" w:hAnsi="Tahoma" w:cs="Tahoma"/>
      <w:sz w:val="16"/>
      <w:szCs w:val="16"/>
    </w:rPr>
  </w:style>
  <w:style w:type="paragraph" w:styleId="FootnoteText">
    <w:name w:val="footnote text"/>
    <w:basedOn w:val="Normal"/>
    <w:link w:val="FootnoteTextChar"/>
    <w:uiPriority w:val="99"/>
    <w:semiHidden/>
    <w:unhideWhenUsed/>
    <w:rsid w:val="003A35E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A35E2"/>
    <w:rPr>
      <w:sz w:val="20"/>
      <w:szCs w:val="20"/>
    </w:rPr>
  </w:style>
  <w:style w:type="character" w:styleId="FootnoteReference">
    <w:name w:val="footnote reference"/>
    <w:basedOn w:val="DefaultParagraphFont"/>
    <w:uiPriority w:val="99"/>
    <w:semiHidden/>
    <w:unhideWhenUsed/>
    <w:rsid w:val="003A35E2"/>
    <w:rPr>
      <w:vertAlign w:val="superscript"/>
    </w:rPr>
  </w:style>
  <w:style w:type="paragraph" w:styleId="Header">
    <w:name w:val="header"/>
    <w:basedOn w:val="Normal"/>
    <w:link w:val="HeaderChar"/>
    <w:uiPriority w:val="99"/>
    <w:semiHidden/>
    <w:unhideWhenUsed/>
    <w:rsid w:val="00BB22B3"/>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B22B3"/>
  </w:style>
  <w:style w:type="paragraph" w:styleId="Footer">
    <w:name w:val="footer"/>
    <w:basedOn w:val="Normal"/>
    <w:link w:val="FooterChar"/>
    <w:uiPriority w:val="99"/>
    <w:unhideWhenUsed/>
    <w:rsid w:val="00BB22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22B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4F45C3"/>
    <w:rsid w:val="004F45C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974BB047C44CEEBF1FAA06AF85F9DC">
    <w:name w:val="4C974BB047C44CEEBF1FAA06AF85F9DC"/>
    <w:rsid w:val="004F45C3"/>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17C27A-31B5-4531-B98D-1705E3EC38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647</Words>
  <Characters>3690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Amaryllis</dc:creator>
  <cp:lastModifiedBy>Amaryllis</cp:lastModifiedBy>
  <cp:revision>3</cp:revision>
  <dcterms:created xsi:type="dcterms:W3CDTF">2014-04-22T11:07:00Z</dcterms:created>
  <dcterms:modified xsi:type="dcterms:W3CDTF">2014-04-22T11:07:00Z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